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6880" w:rsidRPr="0093318A" w:rsidRDefault="0093318A" w:rsidP="00DF6880">
      <w:pPr>
        <w:pStyle w:val="a"/>
        <w:wordWrap/>
        <w:spacing w:before="100" w:line="168" w:lineRule="auto"/>
        <w:ind w:right="100"/>
        <w:rPr>
          <w:rFonts w:ascii="Arial Unicode MS" w:eastAsia="Arial Unicode MS" w:hAnsi="HYGothic-Extra" w:cs="HYGothic-Extra"/>
          <w:sz w:val="24"/>
          <w:szCs w:val="24"/>
          <w:u w:val="thick"/>
        </w:rPr>
      </w:pPr>
      <w:r w:rsidRPr="00323D9D">
        <w:rPr>
          <w:noProof/>
        </w:rPr>
        <w:drawing>
          <wp:inline distT="0" distB="0" distL="0" distR="0">
            <wp:extent cx="1543050" cy="457200"/>
            <wp:effectExtent l="0" t="0" r="0" b="0"/>
            <wp:docPr id="1" name="Picture 1" descr="C:\Users\wb76454\Documents\KP\Logo\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b76454\Documents\KP\Logo\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43050" cy="457200"/>
                    </a:xfrm>
                    <a:prstGeom prst="rect">
                      <a:avLst/>
                    </a:prstGeom>
                    <a:noFill/>
                    <a:ln>
                      <a:noFill/>
                    </a:ln>
                  </pic:spPr>
                </pic:pic>
              </a:graphicData>
            </a:graphic>
          </wp:inline>
        </w:drawing>
      </w:r>
      <w:r w:rsidR="00DF6880" w:rsidRPr="00DF6880">
        <w:rPr>
          <w:rFonts w:ascii="Arial Unicode MS" w:eastAsia="Arial Unicode MS" w:hAnsi="HYGothic-Extra" w:cs="HYGothic-Extra"/>
          <w:sz w:val="40"/>
          <w:szCs w:val="36"/>
        </w:rPr>
        <w:tab/>
      </w:r>
      <w:r w:rsidR="00DF6880" w:rsidRPr="00DF6880">
        <w:rPr>
          <w:rFonts w:ascii="Arial Unicode MS" w:eastAsia="Arial Unicode MS" w:hAnsi="HYGothic-Extra" w:cs="HYGothic-Extra"/>
          <w:sz w:val="40"/>
          <w:szCs w:val="36"/>
        </w:rPr>
        <w:tab/>
      </w:r>
      <w:r w:rsidR="00DF6880" w:rsidRPr="00DF6880">
        <w:rPr>
          <w:rFonts w:ascii="Arial Unicode MS" w:eastAsia="Arial Unicode MS" w:hAnsi="HYGothic-Extra" w:cs="HYGothic-Extra"/>
          <w:sz w:val="40"/>
          <w:szCs w:val="36"/>
        </w:rPr>
        <w:tab/>
      </w:r>
      <w:r w:rsidR="00DF6880" w:rsidRPr="00DF6880">
        <w:rPr>
          <w:rFonts w:ascii="Arial Unicode MS" w:eastAsia="Arial Unicode MS" w:hAnsi="HYGothic-Extra" w:cs="HYGothic-Extra"/>
          <w:sz w:val="40"/>
          <w:szCs w:val="36"/>
        </w:rPr>
        <w:tab/>
      </w:r>
      <w:r w:rsidR="00DF6880" w:rsidRPr="00DF6880">
        <w:rPr>
          <w:rFonts w:ascii="Arial Unicode MS" w:eastAsia="Arial Unicode MS" w:hAnsi="HYGothic-Extra" w:cs="HYGothic-Extra"/>
          <w:sz w:val="40"/>
          <w:szCs w:val="36"/>
        </w:rPr>
        <w:tab/>
      </w:r>
      <w:r w:rsidR="00DF6880" w:rsidRPr="00DF6880">
        <w:rPr>
          <w:rFonts w:ascii="Arial Unicode MS" w:eastAsia="Arial Unicode MS" w:hAnsi="HYGothic-Extra" w:cs="HYGothic-Extra"/>
          <w:sz w:val="40"/>
          <w:szCs w:val="36"/>
        </w:rPr>
        <w:tab/>
      </w:r>
      <w:r w:rsidR="00DF6880" w:rsidRPr="00DF6880">
        <w:rPr>
          <w:rFonts w:ascii="Arial Unicode MS" w:eastAsia="Arial Unicode MS" w:hAnsi="HYGothic-Extra" w:cs="HYGothic-Extra"/>
          <w:sz w:val="40"/>
          <w:szCs w:val="36"/>
        </w:rPr>
        <w:tab/>
      </w:r>
      <w:r w:rsidR="00DF6880" w:rsidRPr="00DF6880">
        <w:rPr>
          <w:rFonts w:ascii="Arial Unicode MS" w:eastAsia="Arial Unicode MS" w:hAnsi="HYGothic-Extra" w:cs="HYGothic-Extra"/>
          <w:noProof/>
          <w:sz w:val="24"/>
          <w:szCs w:val="24"/>
        </w:rPr>
        <w:drawing>
          <wp:inline distT="0" distB="0" distL="0" distR="0">
            <wp:extent cx="663750" cy="564050"/>
            <wp:effectExtent l="0" t="0" r="3175" b="7620"/>
            <wp:docPr id="3" name="Picture 3" descr="C:\Users\wb219697\Pictures\ILO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wb219697\Pictures\ILO_logo.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80274" cy="578092"/>
                    </a:xfrm>
                    <a:prstGeom prst="rect">
                      <a:avLst/>
                    </a:prstGeom>
                    <a:noFill/>
                    <a:ln>
                      <a:noFill/>
                    </a:ln>
                  </pic:spPr>
                </pic:pic>
              </a:graphicData>
            </a:graphic>
          </wp:inline>
        </w:drawing>
      </w:r>
    </w:p>
    <w:p w:rsidR="00DF6880" w:rsidRDefault="00DF6880" w:rsidP="0093318A">
      <w:pPr>
        <w:pStyle w:val="a"/>
        <w:spacing w:line="288" w:lineRule="auto"/>
        <w:jc w:val="center"/>
        <w:rPr>
          <w:rFonts w:ascii="Times New Roman" w:eastAsiaTheme="minorEastAsia" w:hAnsi="Times New Roman" w:cs="Times New Roman"/>
          <w:sz w:val="24"/>
          <w:szCs w:val="24"/>
        </w:rPr>
      </w:pPr>
    </w:p>
    <w:p w:rsidR="0093318A" w:rsidRPr="0093318A" w:rsidRDefault="0093318A" w:rsidP="0093318A">
      <w:pPr>
        <w:pStyle w:val="a"/>
        <w:spacing w:line="288" w:lineRule="auto"/>
        <w:jc w:val="center"/>
        <w:rPr>
          <w:rFonts w:ascii="Times New Roman" w:eastAsiaTheme="minorEastAsia" w:hAnsi="Times New Roman" w:cs="Times New Roman"/>
          <w:sz w:val="24"/>
          <w:szCs w:val="24"/>
        </w:rPr>
      </w:pPr>
      <w:r w:rsidRPr="0093318A">
        <w:rPr>
          <w:rFonts w:ascii="Times New Roman" w:eastAsiaTheme="minorEastAsia" w:hAnsi="Times New Roman" w:cs="Times New Roman"/>
          <w:sz w:val="24"/>
          <w:szCs w:val="24"/>
        </w:rPr>
        <w:t>CONCEPT NOTE</w:t>
      </w:r>
    </w:p>
    <w:p w:rsidR="0093318A" w:rsidRPr="0093318A" w:rsidRDefault="0093318A" w:rsidP="0093318A">
      <w:pPr>
        <w:pStyle w:val="a"/>
        <w:spacing w:line="288" w:lineRule="auto"/>
        <w:jc w:val="center"/>
        <w:rPr>
          <w:rFonts w:ascii="Times New Roman" w:eastAsiaTheme="minorEastAsia" w:hAnsi="Times New Roman" w:cs="Times New Roman"/>
          <w:sz w:val="24"/>
          <w:szCs w:val="24"/>
        </w:rPr>
      </w:pPr>
    </w:p>
    <w:p w:rsidR="0093318A" w:rsidRPr="0093318A" w:rsidRDefault="0093318A" w:rsidP="0093318A">
      <w:pPr>
        <w:pStyle w:val="a"/>
        <w:spacing w:line="288" w:lineRule="auto"/>
        <w:jc w:val="center"/>
        <w:rPr>
          <w:rFonts w:ascii="Times New Roman" w:eastAsiaTheme="minorEastAsia" w:hAnsi="Times New Roman" w:cs="Times New Roman"/>
          <w:sz w:val="24"/>
          <w:szCs w:val="24"/>
        </w:rPr>
      </w:pPr>
      <w:r w:rsidRPr="0093318A">
        <w:rPr>
          <w:rFonts w:ascii="Times New Roman" w:eastAsiaTheme="minorEastAsia" w:hAnsi="Times New Roman" w:cs="Times New Roman"/>
          <w:sz w:val="24"/>
          <w:szCs w:val="24"/>
        </w:rPr>
        <w:t>KNOMAD</w:t>
      </w:r>
    </w:p>
    <w:p w:rsidR="0093318A" w:rsidRPr="0093318A" w:rsidRDefault="0093318A" w:rsidP="0093318A">
      <w:pPr>
        <w:pStyle w:val="a"/>
        <w:spacing w:line="288" w:lineRule="auto"/>
        <w:jc w:val="center"/>
        <w:rPr>
          <w:rFonts w:ascii="Times New Roman" w:eastAsiaTheme="minorEastAsia" w:hAnsi="Times New Roman" w:cs="Times New Roman"/>
          <w:sz w:val="24"/>
          <w:szCs w:val="24"/>
        </w:rPr>
      </w:pPr>
      <w:r w:rsidRPr="0093318A">
        <w:rPr>
          <w:rFonts w:ascii="Times New Roman" w:eastAsiaTheme="minorEastAsia" w:hAnsi="Times New Roman" w:cs="Times New Roman"/>
          <w:sz w:val="24"/>
          <w:szCs w:val="24"/>
        </w:rPr>
        <w:t>Workshop on Measuring Migration Costs for the Low-skilled</w:t>
      </w:r>
    </w:p>
    <w:p w:rsidR="0093318A" w:rsidRPr="0093318A" w:rsidRDefault="0093318A" w:rsidP="0093318A">
      <w:pPr>
        <w:pStyle w:val="a"/>
        <w:spacing w:line="288" w:lineRule="auto"/>
        <w:jc w:val="center"/>
        <w:rPr>
          <w:rFonts w:ascii="Times New Roman" w:eastAsiaTheme="minorEastAsia" w:hAnsi="Times New Roman" w:cs="Times New Roman"/>
          <w:sz w:val="24"/>
          <w:szCs w:val="24"/>
        </w:rPr>
      </w:pPr>
    </w:p>
    <w:p w:rsidR="0093318A" w:rsidRDefault="0093318A" w:rsidP="0093318A">
      <w:pPr>
        <w:pStyle w:val="a"/>
        <w:spacing w:line="288" w:lineRule="auto"/>
        <w:jc w:val="center"/>
        <w:rPr>
          <w:rFonts w:ascii="Times New Roman" w:eastAsiaTheme="minorEastAsia" w:hAnsi="Times New Roman" w:cs="Times New Roman"/>
          <w:spacing w:val="-3"/>
          <w:sz w:val="24"/>
          <w:szCs w:val="24"/>
        </w:rPr>
      </w:pPr>
      <w:r>
        <w:rPr>
          <w:rFonts w:ascii="Times New Roman" w:eastAsiaTheme="minorEastAsia" w:hAnsi="Times New Roman" w:cs="Times New Roman"/>
          <w:spacing w:val="-3"/>
          <w:sz w:val="24"/>
          <w:szCs w:val="24"/>
        </w:rPr>
        <w:t>The World Bank, Washington DC</w:t>
      </w:r>
    </w:p>
    <w:p w:rsidR="00966DF8" w:rsidRPr="0093318A" w:rsidRDefault="00966DF8" w:rsidP="0093318A">
      <w:pPr>
        <w:pStyle w:val="a"/>
        <w:spacing w:line="288" w:lineRule="auto"/>
        <w:jc w:val="center"/>
        <w:rPr>
          <w:rFonts w:ascii="Times New Roman" w:eastAsiaTheme="minorEastAsia" w:hAnsi="Times New Roman" w:cs="Times New Roman"/>
          <w:sz w:val="24"/>
          <w:szCs w:val="24"/>
        </w:rPr>
      </w:pPr>
      <w:r>
        <w:rPr>
          <w:rFonts w:ascii="Times New Roman" w:eastAsiaTheme="minorEastAsia" w:hAnsi="Times New Roman" w:cs="Times New Roman"/>
          <w:spacing w:val="-3"/>
          <w:sz w:val="24"/>
          <w:szCs w:val="24"/>
        </w:rPr>
        <w:t>MC7-100</w:t>
      </w:r>
    </w:p>
    <w:p w:rsidR="0093318A" w:rsidRPr="0093318A" w:rsidRDefault="0093318A" w:rsidP="0093318A">
      <w:pPr>
        <w:pStyle w:val="a"/>
        <w:spacing w:line="288"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November 16-17</w:t>
      </w:r>
      <w:r w:rsidRPr="0093318A">
        <w:rPr>
          <w:rFonts w:ascii="Times New Roman" w:eastAsiaTheme="minorEastAsia" w:hAnsi="Times New Roman" w:cs="Times New Roman"/>
          <w:sz w:val="24"/>
          <w:szCs w:val="24"/>
        </w:rPr>
        <w:t>, 2015</w:t>
      </w:r>
    </w:p>
    <w:p w:rsidR="0093318A" w:rsidRPr="0093318A" w:rsidRDefault="0093318A" w:rsidP="0093318A">
      <w:pPr>
        <w:pStyle w:val="a"/>
        <w:spacing w:line="288" w:lineRule="auto"/>
        <w:rPr>
          <w:rFonts w:ascii="Times New Roman" w:eastAsia="Arial Unicode MS" w:hAnsi="Times New Roman" w:cs="Times New Roman"/>
          <w:sz w:val="24"/>
          <w:szCs w:val="24"/>
          <w:u w:val="thick"/>
        </w:rPr>
      </w:pPr>
    </w:p>
    <w:p w:rsidR="0093318A" w:rsidRPr="0093318A" w:rsidRDefault="0093318A" w:rsidP="0093318A">
      <w:pPr>
        <w:widowControl/>
        <w:numPr>
          <w:ilvl w:val="0"/>
          <w:numId w:val="1"/>
        </w:numPr>
        <w:wordWrap/>
        <w:autoSpaceDE/>
        <w:autoSpaceDN/>
        <w:spacing w:after="0" w:line="240" w:lineRule="auto"/>
        <w:ind w:left="0" w:firstLine="0"/>
        <w:contextualSpacing/>
        <w:jc w:val="left"/>
        <w:rPr>
          <w:rFonts w:ascii="Times New Roman" w:hAnsi="Times New Roman"/>
          <w:sz w:val="24"/>
          <w:szCs w:val="24"/>
        </w:rPr>
      </w:pPr>
      <w:r>
        <w:rPr>
          <w:rFonts w:ascii="Times New Roman" w:hAnsi="Times New Roman"/>
          <w:sz w:val="24"/>
          <w:szCs w:val="24"/>
        </w:rPr>
        <w:t>The</w:t>
      </w:r>
      <w:r w:rsidRPr="0093318A">
        <w:rPr>
          <w:rFonts w:ascii="Times New Roman" w:hAnsi="Times New Roman"/>
          <w:sz w:val="24"/>
          <w:szCs w:val="24"/>
        </w:rPr>
        <w:t xml:space="preserve"> World Bank’s KNOMAD (Global Knowledge Partnership on Migration and Development)</w:t>
      </w:r>
      <w:r>
        <w:rPr>
          <w:rFonts w:ascii="Times New Roman" w:hAnsi="Times New Roman"/>
          <w:sz w:val="24"/>
          <w:szCs w:val="24"/>
        </w:rPr>
        <w:t xml:space="preserve"> </w:t>
      </w:r>
      <w:r w:rsidRPr="0093318A">
        <w:rPr>
          <w:rFonts w:ascii="Times New Roman" w:hAnsi="Times New Roman"/>
          <w:sz w:val="24"/>
          <w:szCs w:val="24"/>
        </w:rPr>
        <w:t xml:space="preserve">workshop </w:t>
      </w:r>
      <w:r>
        <w:rPr>
          <w:rFonts w:ascii="Times New Roman" w:hAnsi="Times New Roman"/>
          <w:sz w:val="24"/>
          <w:szCs w:val="24"/>
        </w:rPr>
        <w:t xml:space="preserve">in Washington </w:t>
      </w:r>
      <w:r w:rsidRPr="0093318A">
        <w:rPr>
          <w:rFonts w:ascii="Times New Roman" w:hAnsi="Times New Roman"/>
          <w:sz w:val="24"/>
          <w:szCs w:val="24"/>
        </w:rPr>
        <w:t xml:space="preserve">on </w:t>
      </w:r>
      <w:r>
        <w:rPr>
          <w:rFonts w:ascii="Times New Roman" w:hAnsi="Times New Roman"/>
          <w:sz w:val="24"/>
          <w:szCs w:val="24"/>
        </w:rPr>
        <w:t>November 16-17</w:t>
      </w:r>
      <w:r w:rsidRPr="0093318A">
        <w:rPr>
          <w:rFonts w:ascii="Times New Roman" w:hAnsi="Times New Roman"/>
          <w:sz w:val="24"/>
          <w:szCs w:val="24"/>
        </w:rPr>
        <w:t xml:space="preserve"> on low-skilled labor migration </w:t>
      </w:r>
      <w:r w:rsidR="00067ED2">
        <w:rPr>
          <w:rFonts w:ascii="Times New Roman" w:hAnsi="Times New Roman"/>
          <w:sz w:val="24"/>
          <w:szCs w:val="24"/>
        </w:rPr>
        <w:t xml:space="preserve">aims </w:t>
      </w:r>
      <w:r w:rsidRPr="0093318A">
        <w:rPr>
          <w:rFonts w:ascii="Times New Roman" w:hAnsi="Times New Roman"/>
          <w:sz w:val="24"/>
          <w:szCs w:val="24"/>
        </w:rPr>
        <w:t>to improve understanding of the costs incurred by low-skilled migrant workers to find jobs abroad. The workshop bring</w:t>
      </w:r>
      <w:r w:rsidR="00067ED2">
        <w:rPr>
          <w:rFonts w:ascii="Times New Roman" w:hAnsi="Times New Roman"/>
          <w:sz w:val="24"/>
          <w:szCs w:val="24"/>
        </w:rPr>
        <w:t>s</w:t>
      </w:r>
      <w:r w:rsidRPr="0093318A">
        <w:rPr>
          <w:rFonts w:ascii="Times New Roman" w:hAnsi="Times New Roman"/>
          <w:sz w:val="24"/>
          <w:szCs w:val="24"/>
        </w:rPr>
        <w:t xml:space="preserve"> together the researchers, statisticians, and other technical experts who took part in the surveys on migration costs.</w:t>
      </w:r>
    </w:p>
    <w:p w:rsidR="0093318A" w:rsidRPr="0093318A" w:rsidRDefault="0093318A" w:rsidP="0093318A">
      <w:pPr>
        <w:rPr>
          <w:rFonts w:ascii="Times New Roman" w:hAnsi="Times New Roman"/>
          <w:sz w:val="24"/>
          <w:szCs w:val="24"/>
        </w:rPr>
      </w:pPr>
    </w:p>
    <w:p w:rsidR="0093318A" w:rsidRPr="0093318A" w:rsidRDefault="0093318A" w:rsidP="0093318A">
      <w:pPr>
        <w:rPr>
          <w:rFonts w:ascii="Times New Roman" w:hAnsi="Times New Roman"/>
          <w:b/>
          <w:sz w:val="24"/>
          <w:szCs w:val="24"/>
        </w:rPr>
      </w:pPr>
      <w:r w:rsidRPr="0093318A">
        <w:rPr>
          <w:rFonts w:ascii="Times New Roman" w:hAnsi="Times New Roman"/>
          <w:b/>
          <w:sz w:val="24"/>
          <w:szCs w:val="24"/>
        </w:rPr>
        <w:t xml:space="preserve">Background and Motivation </w:t>
      </w:r>
    </w:p>
    <w:p w:rsidR="0093318A" w:rsidRPr="0093318A" w:rsidRDefault="0093318A" w:rsidP="0093318A">
      <w:pPr>
        <w:widowControl/>
        <w:numPr>
          <w:ilvl w:val="0"/>
          <w:numId w:val="1"/>
        </w:numPr>
        <w:wordWrap/>
        <w:autoSpaceDE/>
        <w:autoSpaceDN/>
        <w:spacing w:after="0" w:line="240" w:lineRule="auto"/>
        <w:ind w:left="0" w:firstLine="0"/>
        <w:contextualSpacing/>
        <w:rPr>
          <w:rFonts w:ascii="Times New Roman" w:hAnsi="Times New Roman"/>
          <w:bCs/>
          <w:sz w:val="24"/>
          <w:szCs w:val="24"/>
        </w:rPr>
      </w:pPr>
      <w:r w:rsidRPr="0093318A">
        <w:rPr>
          <w:rFonts w:ascii="Times New Roman" w:hAnsi="Times New Roman"/>
          <w:sz w:val="24"/>
          <w:szCs w:val="24"/>
        </w:rPr>
        <w:t>Migration affects migrants and their families as well as development in countries of origin and destination. The World Bank-led KNOMAD is a platform to synthesize and generate knowledge and policy expertise on migration and development issues. Its Thematic Working Group (TWG) on Low-skilled labor migration, co-chaired by Manolo Abella, COMPAS (University of Oxford), and Manuela Tomei, the ILO</w:t>
      </w:r>
      <w:r w:rsidRPr="0093318A">
        <w:rPr>
          <w:rFonts w:ascii="Times New Roman" w:hAnsi="Times New Roman"/>
          <w:bCs/>
          <w:sz w:val="24"/>
          <w:szCs w:val="24"/>
        </w:rPr>
        <w:t>,</w:t>
      </w:r>
      <w:r w:rsidRPr="0093318A">
        <w:rPr>
          <w:rFonts w:ascii="Times New Roman" w:hAnsi="Times New Roman"/>
          <w:sz w:val="24"/>
          <w:szCs w:val="24"/>
        </w:rPr>
        <w:t xml:space="preserve"> aims to identify policies to reduce the migration costs of low-skilled labor migrants, and </w:t>
      </w:r>
      <w:r w:rsidR="00325ABD">
        <w:rPr>
          <w:rFonts w:ascii="Times New Roman" w:hAnsi="Times New Roman"/>
          <w:sz w:val="24"/>
          <w:szCs w:val="24"/>
        </w:rPr>
        <w:t xml:space="preserve">explore </w:t>
      </w:r>
      <w:r w:rsidRPr="0093318A">
        <w:rPr>
          <w:rFonts w:ascii="Times New Roman" w:hAnsi="Times New Roman"/>
          <w:sz w:val="24"/>
          <w:szCs w:val="24"/>
        </w:rPr>
        <w:t xml:space="preserve">mechanisms to facilitate cross-border movements of low-skilled labor, including bilateral labor agreements. </w:t>
      </w:r>
    </w:p>
    <w:p w:rsidR="0093318A" w:rsidRPr="0093318A" w:rsidRDefault="0093318A" w:rsidP="0093318A">
      <w:pPr>
        <w:rPr>
          <w:rFonts w:ascii="Times New Roman" w:hAnsi="Times New Roman"/>
          <w:bCs/>
          <w:sz w:val="24"/>
          <w:szCs w:val="24"/>
        </w:rPr>
      </w:pPr>
    </w:p>
    <w:p w:rsidR="0093318A" w:rsidRPr="0093318A" w:rsidRDefault="002E4ED8" w:rsidP="0093318A">
      <w:pPr>
        <w:widowControl/>
        <w:numPr>
          <w:ilvl w:val="0"/>
          <w:numId w:val="1"/>
        </w:numPr>
        <w:wordWrap/>
        <w:autoSpaceDE/>
        <w:autoSpaceDN/>
        <w:spacing w:after="0" w:line="240" w:lineRule="auto"/>
        <w:ind w:left="0" w:firstLine="0"/>
        <w:contextualSpacing/>
        <w:rPr>
          <w:rFonts w:ascii="Times New Roman" w:hAnsi="Times New Roman"/>
          <w:bCs/>
          <w:sz w:val="24"/>
          <w:szCs w:val="24"/>
        </w:rPr>
      </w:pPr>
      <w:r w:rsidRPr="0093318A">
        <w:rPr>
          <w:rFonts w:ascii="Times New Roman" w:hAnsi="Times New Roman"/>
          <w:bCs/>
          <w:sz w:val="24"/>
          <w:szCs w:val="24"/>
        </w:rPr>
        <w:t xml:space="preserve">To achieve these objectives, the TWG </w:t>
      </w:r>
      <w:r w:rsidR="0093318A" w:rsidRPr="0093318A">
        <w:rPr>
          <w:rFonts w:ascii="Times New Roman" w:hAnsi="Times New Roman"/>
          <w:bCs/>
          <w:sz w:val="24"/>
          <w:szCs w:val="24"/>
        </w:rPr>
        <w:t>collect</w:t>
      </w:r>
      <w:r w:rsidR="00D81808">
        <w:rPr>
          <w:rFonts w:ascii="Times New Roman" w:hAnsi="Times New Roman"/>
          <w:bCs/>
          <w:sz w:val="24"/>
          <w:szCs w:val="24"/>
        </w:rPr>
        <w:t>ed</w:t>
      </w:r>
      <w:r w:rsidR="0093318A" w:rsidRPr="0093318A">
        <w:rPr>
          <w:rFonts w:ascii="Times New Roman" w:hAnsi="Times New Roman"/>
          <w:bCs/>
          <w:sz w:val="24"/>
          <w:szCs w:val="24"/>
        </w:rPr>
        <w:t xml:space="preserve"> migration cost data comparable across migrant corridors</w:t>
      </w:r>
      <w:r>
        <w:rPr>
          <w:rFonts w:ascii="Times New Roman" w:hAnsi="Times New Roman"/>
          <w:bCs/>
          <w:sz w:val="24"/>
          <w:szCs w:val="24"/>
        </w:rPr>
        <w:t xml:space="preserve">. </w:t>
      </w:r>
      <w:r w:rsidR="00422028">
        <w:rPr>
          <w:rFonts w:ascii="Times New Roman" w:hAnsi="Times New Roman"/>
          <w:bCs/>
          <w:sz w:val="24"/>
          <w:szCs w:val="24"/>
        </w:rPr>
        <w:t>A</w:t>
      </w:r>
      <w:r>
        <w:rPr>
          <w:rFonts w:ascii="Times New Roman" w:hAnsi="Times New Roman"/>
          <w:bCs/>
          <w:sz w:val="24"/>
          <w:szCs w:val="24"/>
        </w:rPr>
        <w:t>nalyz</w:t>
      </w:r>
      <w:r w:rsidR="00422028">
        <w:rPr>
          <w:rFonts w:ascii="Times New Roman" w:hAnsi="Times New Roman"/>
          <w:bCs/>
          <w:sz w:val="24"/>
          <w:szCs w:val="24"/>
        </w:rPr>
        <w:t>ing</w:t>
      </w:r>
      <w:r>
        <w:rPr>
          <w:rFonts w:ascii="Times New Roman" w:hAnsi="Times New Roman"/>
          <w:bCs/>
          <w:sz w:val="24"/>
          <w:szCs w:val="24"/>
        </w:rPr>
        <w:t xml:space="preserve"> </w:t>
      </w:r>
      <w:r w:rsidR="0093318A" w:rsidRPr="0093318A">
        <w:rPr>
          <w:rFonts w:ascii="Times New Roman" w:hAnsi="Times New Roman"/>
          <w:bCs/>
          <w:sz w:val="24"/>
          <w:szCs w:val="24"/>
        </w:rPr>
        <w:t>how much migrant workers pay and how migration cost</w:t>
      </w:r>
      <w:r>
        <w:rPr>
          <w:rFonts w:ascii="Times New Roman" w:hAnsi="Times New Roman"/>
          <w:bCs/>
          <w:sz w:val="24"/>
          <w:szCs w:val="24"/>
        </w:rPr>
        <w:t>s vary by corridor</w:t>
      </w:r>
      <w:r w:rsidR="00660D33">
        <w:rPr>
          <w:rFonts w:ascii="Times New Roman" w:hAnsi="Times New Roman"/>
          <w:bCs/>
          <w:sz w:val="24"/>
          <w:szCs w:val="24"/>
        </w:rPr>
        <w:t xml:space="preserve"> provides the</w:t>
      </w:r>
      <w:r>
        <w:rPr>
          <w:rFonts w:ascii="Times New Roman" w:hAnsi="Times New Roman"/>
          <w:bCs/>
          <w:sz w:val="24"/>
          <w:szCs w:val="24"/>
        </w:rPr>
        <w:t xml:space="preserve"> analytical underpinnings for </w:t>
      </w:r>
      <w:r w:rsidR="0093318A" w:rsidRPr="0093318A">
        <w:rPr>
          <w:rFonts w:ascii="Times New Roman" w:hAnsi="Times New Roman"/>
          <w:bCs/>
          <w:sz w:val="24"/>
          <w:szCs w:val="24"/>
        </w:rPr>
        <w:t>a global target to reduce migration costs – e.g. to one month’s earnings.</w:t>
      </w:r>
      <w:r w:rsidR="0093318A" w:rsidRPr="0093318A">
        <w:rPr>
          <w:rStyle w:val="FootnoteReference"/>
          <w:rFonts w:ascii="Times New Roman" w:hAnsi="Times New Roman"/>
          <w:bCs/>
          <w:sz w:val="24"/>
          <w:szCs w:val="24"/>
        </w:rPr>
        <w:footnoteReference w:id="1"/>
      </w:r>
      <w:r w:rsidR="0093318A" w:rsidRPr="0093318A">
        <w:rPr>
          <w:rFonts w:ascii="Times New Roman" w:hAnsi="Times New Roman"/>
          <w:bCs/>
          <w:sz w:val="24"/>
          <w:szCs w:val="24"/>
        </w:rPr>
        <w:t xml:space="preserve"> This initiative complements ILO’s on-going efforts to improve recruitment services, including the monitoring and reduction of recruitment costs. Progress thus far includes the following: </w:t>
      </w:r>
    </w:p>
    <w:p w:rsidR="0093318A" w:rsidRPr="0093318A" w:rsidRDefault="0093318A" w:rsidP="0093318A">
      <w:pPr>
        <w:rPr>
          <w:rFonts w:ascii="Times New Roman" w:hAnsi="Times New Roman"/>
          <w:bCs/>
          <w:sz w:val="24"/>
          <w:szCs w:val="24"/>
        </w:rPr>
      </w:pPr>
    </w:p>
    <w:p w:rsidR="0093318A" w:rsidRPr="0093318A" w:rsidRDefault="0093318A" w:rsidP="0093318A">
      <w:pPr>
        <w:widowControl/>
        <w:numPr>
          <w:ilvl w:val="1"/>
          <w:numId w:val="1"/>
        </w:numPr>
        <w:wordWrap/>
        <w:autoSpaceDE/>
        <w:autoSpaceDN/>
        <w:spacing w:after="0" w:line="240" w:lineRule="auto"/>
        <w:contextualSpacing/>
        <w:rPr>
          <w:rFonts w:ascii="Times New Roman" w:hAnsi="Times New Roman"/>
          <w:bCs/>
          <w:sz w:val="24"/>
          <w:szCs w:val="24"/>
        </w:rPr>
      </w:pPr>
      <w:r w:rsidRPr="0093318A">
        <w:rPr>
          <w:rFonts w:ascii="Times New Roman" w:hAnsi="Times New Roman"/>
          <w:bCs/>
          <w:sz w:val="24"/>
          <w:szCs w:val="24"/>
        </w:rPr>
        <w:t>Developed a data collection strategy during the first year – i.e., face-to-face interviews with migrant workers in destination countries using a questionnaire and a country-specific sampling strategy. To increase data comparability, interviews were limited to legal migrants in three sectors with relatively high concentrations of low-skilled migrant workers</w:t>
      </w:r>
      <w:r w:rsidR="00D73DB7">
        <w:rPr>
          <w:rFonts w:ascii="Times New Roman" w:hAnsi="Times New Roman"/>
          <w:bCs/>
          <w:sz w:val="24"/>
          <w:szCs w:val="24"/>
        </w:rPr>
        <w:t>:</w:t>
      </w:r>
      <w:r w:rsidR="00D73DB7" w:rsidRPr="0093318A">
        <w:rPr>
          <w:rFonts w:ascii="Times New Roman" w:hAnsi="Times New Roman"/>
          <w:bCs/>
          <w:sz w:val="24"/>
          <w:szCs w:val="24"/>
        </w:rPr>
        <w:t xml:space="preserve"> </w:t>
      </w:r>
      <w:r w:rsidRPr="0093318A">
        <w:rPr>
          <w:rFonts w:ascii="Times New Roman" w:hAnsi="Times New Roman"/>
          <w:bCs/>
          <w:sz w:val="24"/>
          <w:szCs w:val="24"/>
        </w:rPr>
        <w:t xml:space="preserve">construction, agriculture and domestic work. This </w:t>
      </w:r>
      <w:proofErr w:type="spellStart"/>
      <w:r w:rsidRPr="0093318A">
        <w:rPr>
          <w:rFonts w:ascii="Times New Roman" w:hAnsi="Times New Roman"/>
          <w:bCs/>
          <w:sz w:val="24"/>
          <w:szCs w:val="24"/>
        </w:rPr>
        <w:t>sectoral</w:t>
      </w:r>
      <w:proofErr w:type="spellEnd"/>
      <w:r w:rsidRPr="0093318A">
        <w:rPr>
          <w:rFonts w:ascii="Times New Roman" w:hAnsi="Times New Roman"/>
          <w:bCs/>
          <w:sz w:val="24"/>
          <w:szCs w:val="24"/>
        </w:rPr>
        <w:t xml:space="preserve"> coverage </w:t>
      </w:r>
      <w:r w:rsidRPr="0093318A">
        <w:rPr>
          <w:rFonts w:ascii="Times New Roman" w:hAnsi="Times New Roman"/>
          <w:bCs/>
          <w:sz w:val="24"/>
          <w:szCs w:val="24"/>
        </w:rPr>
        <w:lastRenderedPageBreak/>
        <w:t xml:space="preserve">was expanded to the manufacturing sector in Korea, where most migrant workers are </w:t>
      </w:r>
      <w:r w:rsidR="00920802">
        <w:rPr>
          <w:rFonts w:ascii="Times New Roman" w:hAnsi="Times New Roman"/>
          <w:bCs/>
          <w:sz w:val="24"/>
          <w:szCs w:val="24"/>
        </w:rPr>
        <w:t>employed</w:t>
      </w:r>
      <w:r w:rsidRPr="0093318A">
        <w:rPr>
          <w:rFonts w:ascii="Times New Roman" w:hAnsi="Times New Roman"/>
          <w:bCs/>
          <w:sz w:val="24"/>
          <w:szCs w:val="24"/>
        </w:rPr>
        <w:t>.</w:t>
      </w:r>
    </w:p>
    <w:p w:rsidR="0093318A" w:rsidRPr="0093318A" w:rsidRDefault="0093318A" w:rsidP="0093318A">
      <w:pPr>
        <w:widowControl/>
        <w:numPr>
          <w:ilvl w:val="1"/>
          <w:numId w:val="1"/>
        </w:numPr>
        <w:wordWrap/>
        <w:autoSpaceDE/>
        <w:autoSpaceDN/>
        <w:spacing w:after="0" w:line="240" w:lineRule="auto"/>
        <w:contextualSpacing/>
        <w:rPr>
          <w:rFonts w:ascii="Times New Roman" w:hAnsi="Times New Roman"/>
          <w:bCs/>
          <w:sz w:val="24"/>
          <w:szCs w:val="24"/>
        </w:rPr>
      </w:pPr>
      <w:r w:rsidRPr="0093318A">
        <w:rPr>
          <w:rFonts w:ascii="Times New Roman" w:hAnsi="Times New Roman"/>
          <w:bCs/>
          <w:sz w:val="24"/>
          <w:szCs w:val="24"/>
        </w:rPr>
        <w:t xml:space="preserve">Undertook pilot surveys </w:t>
      </w:r>
      <w:r w:rsidR="000C1ABF">
        <w:rPr>
          <w:rFonts w:ascii="Times New Roman" w:hAnsi="Times New Roman"/>
          <w:bCs/>
          <w:sz w:val="24"/>
          <w:szCs w:val="24"/>
        </w:rPr>
        <w:t>of</w:t>
      </w:r>
      <w:r w:rsidR="000C1ABF" w:rsidRPr="0093318A">
        <w:rPr>
          <w:rFonts w:ascii="Times New Roman" w:hAnsi="Times New Roman"/>
          <w:bCs/>
          <w:sz w:val="24"/>
          <w:szCs w:val="24"/>
        </w:rPr>
        <w:t xml:space="preserve"> </w:t>
      </w:r>
      <w:r w:rsidRPr="0093318A">
        <w:rPr>
          <w:rFonts w:ascii="Times New Roman" w:hAnsi="Times New Roman"/>
          <w:bCs/>
          <w:sz w:val="24"/>
          <w:szCs w:val="24"/>
        </w:rPr>
        <w:t xml:space="preserve">migrant workers in Korea, Kuwait and Spain that </w:t>
      </w:r>
      <w:r w:rsidR="000C1ABF">
        <w:rPr>
          <w:rFonts w:ascii="Times New Roman" w:hAnsi="Times New Roman"/>
          <w:bCs/>
          <w:sz w:val="24"/>
          <w:szCs w:val="24"/>
        </w:rPr>
        <w:t>demonstrated that</w:t>
      </w:r>
      <w:r w:rsidR="000C1ABF" w:rsidRPr="0093318A">
        <w:rPr>
          <w:rFonts w:ascii="Times New Roman" w:hAnsi="Times New Roman"/>
          <w:bCs/>
          <w:sz w:val="24"/>
          <w:szCs w:val="24"/>
        </w:rPr>
        <w:t xml:space="preserve"> </w:t>
      </w:r>
      <w:r w:rsidRPr="0093318A">
        <w:rPr>
          <w:rFonts w:ascii="Times New Roman" w:hAnsi="Times New Roman"/>
          <w:bCs/>
          <w:sz w:val="24"/>
          <w:szCs w:val="24"/>
        </w:rPr>
        <w:t>the questionnaire was adequate to collect cost data</w:t>
      </w:r>
      <w:r w:rsidR="005F0AC3">
        <w:rPr>
          <w:rFonts w:ascii="Times New Roman" w:hAnsi="Times New Roman"/>
          <w:bCs/>
          <w:sz w:val="24"/>
          <w:szCs w:val="24"/>
        </w:rPr>
        <w:t xml:space="preserve"> from workers</w:t>
      </w:r>
      <w:r w:rsidRPr="0093318A">
        <w:rPr>
          <w:rFonts w:ascii="Times New Roman" w:hAnsi="Times New Roman"/>
          <w:bCs/>
          <w:sz w:val="24"/>
          <w:szCs w:val="24"/>
        </w:rPr>
        <w:t xml:space="preserve">. The survey findings were presented to stakeholders at the Global Forum on Migration and Development in Stockholm, May 2014.   </w:t>
      </w:r>
    </w:p>
    <w:p w:rsidR="0093318A" w:rsidRDefault="002E4ED8" w:rsidP="0093318A">
      <w:pPr>
        <w:widowControl/>
        <w:numPr>
          <w:ilvl w:val="1"/>
          <w:numId w:val="1"/>
        </w:numPr>
        <w:wordWrap/>
        <w:autoSpaceDE/>
        <w:autoSpaceDN/>
        <w:spacing w:after="0" w:line="240" w:lineRule="auto"/>
        <w:contextualSpacing/>
        <w:rPr>
          <w:rFonts w:ascii="Times New Roman" w:hAnsi="Times New Roman"/>
          <w:bCs/>
          <w:sz w:val="24"/>
          <w:szCs w:val="24"/>
        </w:rPr>
      </w:pPr>
      <w:r>
        <w:rPr>
          <w:rFonts w:ascii="Times New Roman" w:hAnsi="Times New Roman"/>
          <w:bCs/>
          <w:sz w:val="24"/>
          <w:szCs w:val="24"/>
        </w:rPr>
        <w:t xml:space="preserve">Expanded the surveys </w:t>
      </w:r>
      <w:r w:rsidR="0093318A" w:rsidRPr="0093318A">
        <w:rPr>
          <w:rFonts w:ascii="Times New Roman" w:hAnsi="Times New Roman"/>
          <w:bCs/>
          <w:sz w:val="24"/>
          <w:szCs w:val="24"/>
        </w:rPr>
        <w:t>to other migration corridors</w:t>
      </w:r>
      <w:r>
        <w:rPr>
          <w:rFonts w:ascii="Times New Roman" w:hAnsi="Times New Roman"/>
          <w:bCs/>
          <w:sz w:val="24"/>
          <w:szCs w:val="24"/>
        </w:rPr>
        <w:t xml:space="preserve"> in 2015</w:t>
      </w:r>
      <w:r w:rsidR="0093318A" w:rsidRPr="0093318A">
        <w:rPr>
          <w:rFonts w:ascii="Times New Roman" w:hAnsi="Times New Roman"/>
          <w:bCs/>
          <w:sz w:val="24"/>
          <w:szCs w:val="24"/>
        </w:rPr>
        <w:t xml:space="preserve">, </w:t>
      </w:r>
      <w:proofErr w:type="spellStart"/>
      <w:r w:rsidR="0093318A" w:rsidRPr="0093318A">
        <w:rPr>
          <w:rFonts w:ascii="Times New Roman" w:hAnsi="Times New Roman"/>
          <w:bCs/>
          <w:sz w:val="24"/>
          <w:szCs w:val="24"/>
        </w:rPr>
        <w:t>viz</w:t>
      </w:r>
      <w:proofErr w:type="spellEnd"/>
      <w:r w:rsidR="0093318A" w:rsidRPr="0093318A">
        <w:rPr>
          <w:rFonts w:ascii="Times New Roman" w:hAnsi="Times New Roman"/>
          <w:bCs/>
          <w:sz w:val="24"/>
          <w:szCs w:val="24"/>
        </w:rPr>
        <w:t xml:space="preserve">, (a) returnees in India, Nepal, the Philippines and Ethiopia, and (b) migrants from Guatemala, El Salvador and Honduras in Southern Mexico. The returnee sample is limited to those who returned from the Middle East region, </w:t>
      </w:r>
      <w:r w:rsidR="00D90FAE">
        <w:rPr>
          <w:rFonts w:ascii="Times New Roman" w:hAnsi="Times New Roman"/>
          <w:bCs/>
          <w:sz w:val="24"/>
          <w:szCs w:val="24"/>
        </w:rPr>
        <w:t>where</w:t>
      </w:r>
      <w:r w:rsidR="00D90FAE" w:rsidRPr="0093318A">
        <w:rPr>
          <w:rFonts w:ascii="Times New Roman" w:hAnsi="Times New Roman"/>
          <w:bCs/>
          <w:sz w:val="24"/>
          <w:szCs w:val="24"/>
        </w:rPr>
        <w:t xml:space="preserve"> </w:t>
      </w:r>
      <w:r w:rsidR="0093318A" w:rsidRPr="0093318A">
        <w:rPr>
          <w:rFonts w:ascii="Times New Roman" w:hAnsi="Times New Roman"/>
          <w:bCs/>
          <w:sz w:val="24"/>
          <w:szCs w:val="24"/>
        </w:rPr>
        <w:t xml:space="preserve">potential gains from reducing migration costs are likely to be significant. </w:t>
      </w:r>
    </w:p>
    <w:p w:rsidR="002E4ED8" w:rsidRPr="0093318A" w:rsidRDefault="00A9559E" w:rsidP="0093318A">
      <w:pPr>
        <w:widowControl/>
        <w:numPr>
          <w:ilvl w:val="1"/>
          <w:numId w:val="1"/>
        </w:numPr>
        <w:wordWrap/>
        <w:autoSpaceDE/>
        <w:autoSpaceDN/>
        <w:spacing w:after="0" w:line="240" w:lineRule="auto"/>
        <w:contextualSpacing/>
        <w:rPr>
          <w:rFonts w:ascii="Times New Roman" w:hAnsi="Times New Roman"/>
          <w:bCs/>
          <w:sz w:val="24"/>
          <w:szCs w:val="24"/>
        </w:rPr>
      </w:pPr>
      <w:r>
        <w:rPr>
          <w:rFonts w:ascii="Times New Roman" w:hAnsi="Times New Roman"/>
          <w:bCs/>
          <w:sz w:val="24"/>
          <w:szCs w:val="24"/>
        </w:rPr>
        <w:t>Plans for</w:t>
      </w:r>
      <w:r w:rsidR="002E4ED8">
        <w:rPr>
          <w:rFonts w:ascii="Times New Roman" w:hAnsi="Times New Roman"/>
          <w:bCs/>
          <w:sz w:val="24"/>
          <w:szCs w:val="24"/>
        </w:rPr>
        <w:t xml:space="preserve"> surveys </w:t>
      </w:r>
      <w:r w:rsidR="009568DF">
        <w:rPr>
          <w:rFonts w:ascii="Times New Roman" w:hAnsi="Times New Roman"/>
          <w:bCs/>
          <w:sz w:val="24"/>
          <w:szCs w:val="24"/>
        </w:rPr>
        <w:t>in</w:t>
      </w:r>
      <w:r w:rsidR="002E4ED8">
        <w:rPr>
          <w:rFonts w:ascii="Times New Roman" w:hAnsi="Times New Roman"/>
          <w:bCs/>
          <w:sz w:val="24"/>
          <w:szCs w:val="24"/>
        </w:rPr>
        <w:t xml:space="preserve"> Russia, Italy and South Africa in 2015/2016. </w:t>
      </w:r>
    </w:p>
    <w:p w:rsidR="0093318A" w:rsidRPr="0093318A" w:rsidRDefault="0093318A" w:rsidP="0093318A">
      <w:pPr>
        <w:rPr>
          <w:rFonts w:ascii="Times New Roman" w:hAnsi="Times New Roman"/>
          <w:bCs/>
          <w:sz w:val="24"/>
          <w:szCs w:val="24"/>
        </w:rPr>
      </w:pPr>
    </w:p>
    <w:p w:rsidR="0093318A" w:rsidRPr="0093318A" w:rsidRDefault="0093318A" w:rsidP="0093318A">
      <w:pPr>
        <w:widowControl/>
        <w:numPr>
          <w:ilvl w:val="0"/>
          <w:numId w:val="1"/>
        </w:numPr>
        <w:wordWrap/>
        <w:autoSpaceDE/>
        <w:autoSpaceDN/>
        <w:spacing w:after="0" w:line="240" w:lineRule="auto"/>
        <w:ind w:left="0" w:firstLine="0"/>
        <w:contextualSpacing/>
        <w:rPr>
          <w:rFonts w:ascii="Times New Roman" w:hAnsi="Times New Roman"/>
          <w:bCs/>
          <w:sz w:val="24"/>
          <w:szCs w:val="24"/>
        </w:rPr>
      </w:pPr>
      <w:r w:rsidRPr="0093318A">
        <w:rPr>
          <w:rFonts w:ascii="Times New Roman" w:hAnsi="Times New Roman"/>
          <w:bCs/>
          <w:sz w:val="24"/>
          <w:szCs w:val="24"/>
        </w:rPr>
        <w:t>This project has created synergies between KNOMAD and ILO</w:t>
      </w:r>
      <w:r w:rsidR="00DF6880">
        <w:rPr>
          <w:rFonts w:ascii="Times New Roman" w:hAnsi="Times New Roman"/>
          <w:bCs/>
          <w:sz w:val="24"/>
          <w:szCs w:val="24"/>
        </w:rPr>
        <w:t xml:space="preserve"> </w:t>
      </w:r>
      <w:r w:rsidRPr="0093318A">
        <w:rPr>
          <w:rFonts w:ascii="Times New Roman" w:hAnsi="Times New Roman"/>
          <w:bCs/>
          <w:sz w:val="24"/>
          <w:szCs w:val="24"/>
        </w:rPr>
        <w:t>and increased the capacity o</w:t>
      </w:r>
      <w:r w:rsidR="00DF6880">
        <w:rPr>
          <w:rFonts w:ascii="Times New Roman" w:hAnsi="Times New Roman"/>
          <w:bCs/>
          <w:sz w:val="24"/>
          <w:szCs w:val="24"/>
        </w:rPr>
        <w:t>f researchers in the field. ILO</w:t>
      </w:r>
      <w:r w:rsidR="00DF6880" w:rsidRPr="0093318A">
        <w:rPr>
          <w:rFonts w:ascii="Times New Roman" w:hAnsi="Times New Roman"/>
          <w:bCs/>
          <w:sz w:val="24"/>
          <w:szCs w:val="24"/>
        </w:rPr>
        <w:t xml:space="preserve">’s Regional Office for Asia and the Pacific </w:t>
      </w:r>
      <w:r w:rsidRPr="0093318A">
        <w:rPr>
          <w:rFonts w:ascii="Times New Roman" w:hAnsi="Times New Roman"/>
          <w:bCs/>
          <w:sz w:val="24"/>
          <w:szCs w:val="24"/>
        </w:rPr>
        <w:t xml:space="preserve">has </w:t>
      </w:r>
      <w:r w:rsidR="008F0233">
        <w:rPr>
          <w:rFonts w:ascii="Times New Roman" w:hAnsi="Times New Roman"/>
          <w:bCs/>
          <w:sz w:val="24"/>
          <w:szCs w:val="24"/>
        </w:rPr>
        <w:t>co-sponsored</w:t>
      </w:r>
      <w:r w:rsidR="008F0233" w:rsidRPr="0093318A">
        <w:rPr>
          <w:rFonts w:ascii="Times New Roman" w:hAnsi="Times New Roman"/>
          <w:bCs/>
          <w:sz w:val="24"/>
          <w:szCs w:val="24"/>
        </w:rPr>
        <w:t xml:space="preserve"> </w:t>
      </w:r>
      <w:r w:rsidRPr="0093318A">
        <w:rPr>
          <w:rFonts w:ascii="Times New Roman" w:hAnsi="Times New Roman"/>
          <w:bCs/>
          <w:sz w:val="24"/>
          <w:szCs w:val="24"/>
        </w:rPr>
        <w:t xml:space="preserve">migration-cost related workshops with KNOMAD, and </w:t>
      </w:r>
      <w:r w:rsidR="00DF6880">
        <w:rPr>
          <w:rFonts w:ascii="Times New Roman" w:hAnsi="Times New Roman"/>
          <w:bCs/>
          <w:sz w:val="24"/>
          <w:szCs w:val="24"/>
        </w:rPr>
        <w:t xml:space="preserve">has been undertaking </w:t>
      </w:r>
      <w:r w:rsidRPr="0093318A">
        <w:rPr>
          <w:rFonts w:ascii="Times New Roman" w:hAnsi="Times New Roman"/>
          <w:bCs/>
          <w:sz w:val="24"/>
          <w:szCs w:val="24"/>
        </w:rPr>
        <w:t xml:space="preserve">similar surveys, using a version of the KNOMAD questionnaire that includes more questions, such as wages and working conditions, with returnees in Pakistan from Saudi Arabia, workers from Vietnam in Malaysia, and domestic workers from Indonesia and the Philippines in Singapore. </w:t>
      </w:r>
    </w:p>
    <w:p w:rsidR="0093318A" w:rsidRPr="0093318A" w:rsidRDefault="0093318A" w:rsidP="0093318A">
      <w:pPr>
        <w:rPr>
          <w:rFonts w:ascii="Times New Roman" w:hAnsi="Times New Roman"/>
          <w:bCs/>
          <w:sz w:val="24"/>
          <w:szCs w:val="24"/>
        </w:rPr>
      </w:pPr>
    </w:p>
    <w:p w:rsidR="0093318A" w:rsidRPr="002E4ED8" w:rsidRDefault="0093318A" w:rsidP="002E4ED8">
      <w:pPr>
        <w:widowControl/>
        <w:numPr>
          <w:ilvl w:val="0"/>
          <w:numId w:val="1"/>
        </w:numPr>
        <w:wordWrap/>
        <w:autoSpaceDE/>
        <w:autoSpaceDN/>
        <w:spacing w:after="0" w:line="240" w:lineRule="auto"/>
        <w:ind w:left="0" w:firstLine="0"/>
        <w:contextualSpacing/>
        <w:rPr>
          <w:rFonts w:ascii="Times New Roman" w:hAnsi="Times New Roman"/>
          <w:bCs/>
          <w:sz w:val="24"/>
          <w:szCs w:val="24"/>
        </w:rPr>
      </w:pPr>
      <w:r w:rsidRPr="0093318A">
        <w:rPr>
          <w:rFonts w:ascii="Times New Roman" w:hAnsi="Times New Roman"/>
          <w:bCs/>
          <w:sz w:val="24"/>
          <w:szCs w:val="24"/>
        </w:rPr>
        <w:t xml:space="preserve">The 2015 surveys </w:t>
      </w:r>
      <w:r w:rsidR="002E4ED8">
        <w:rPr>
          <w:rFonts w:ascii="Times New Roman" w:hAnsi="Times New Roman"/>
          <w:bCs/>
          <w:sz w:val="24"/>
          <w:szCs w:val="24"/>
        </w:rPr>
        <w:t xml:space="preserve">used </w:t>
      </w:r>
      <w:r w:rsidRPr="0093318A">
        <w:rPr>
          <w:rFonts w:ascii="Times New Roman" w:hAnsi="Times New Roman"/>
          <w:bCs/>
          <w:sz w:val="24"/>
          <w:szCs w:val="24"/>
        </w:rPr>
        <w:t xml:space="preserve">the World Bank’s Survey Solutions – the Computer Assisted Personalized Interviewing (CAPI) system, rather than pen-and-paper interviews, to reduce errors and improve the quality of data and analysis. KNOMAD and </w:t>
      </w:r>
      <w:r w:rsidR="002E4ED8" w:rsidRPr="0093318A">
        <w:rPr>
          <w:rFonts w:ascii="Times New Roman" w:hAnsi="Times New Roman"/>
          <w:bCs/>
          <w:sz w:val="24"/>
          <w:szCs w:val="24"/>
        </w:rPr>
        <w:t>ILO’s Regional Office for Asia and the Pacific</w:t>
      </w:r>
      <w:r w:rsidR="002E4ED8">
        <w:rPr>
          <w:rFonts w:ascii="Times New Roman" w:hAnsi="Times New Roman"/>
          <w:bCs/>
          <w:sz w:val="24"/>
          <w:szCs w:val="24"/>
        </w:rPr>
        <w:t xml:space="preserve"> </w:t>
      </w:r>
      <w:r w:rsidRPr="0093318A">
        <w:rPr>
          <w:rFonts w:ascii="Times New Roman" w:hAnsi="Times New Roman"/>
          <w:bCs/>
          <w:sz w:val="24"/>
          <w:szCs w:val="24"/>
        </w:rPr>
        <w:t xml:space="preserve">provided a training course on the Survey Solutions to local researchers in February 2015. </w:t>
      </w:r>
      <w:r w:rsidRPr="002E4ED8">
        <w:rPr>
          <w:rFonts w:ascii="Times New Roman" w:hAnsi="Times New Roman"/>
          <w:bCs/>
          <w:sz w:val="24"/>
          <w:szCs w:val="24"/>
        </w:rPr>
        <w:t xml:space="preserve"> </w:t>
      </w:r>
    </w:p>
    <w:p w:rsidR="0093318A" w:rsidRPr="0093318A" w:rsidRDefault="0093318A" w:rsidP="0093318A">
      <w:pPr>
        <w:rPr>
          <w:rFonts w:ascii="Times New Roman" w:hAnsi="Times New Roman"/>
          <w:bCs/>
          <w:sz w:val="24"/>
          <w:szCs w:val="24"/>
        </w:rPr>
      </w:pPr>
    </w:p>
    <w:p w:rsidR="0093318A" w:rsidRPr="0093318A" w:rsidRDefault="0093318A" w:rsidP="0093318A">
      <w:pPr>
        <w:rPr>
          <w:rFonts w:ascii="Times New Roman" w:hAnsi="Times New Roman"/>
          <w:b/>
          <w:bCs/>
          <w:sz w:val="24"/>
          <w:szCs w:val="24"/>
        </w:rPr>
      </w:pPr>
      <w:r w:rsidRPr="0093318A">
        <w:rPr>
          <w:rFonts w:ascii="Times New Roman" w:hAnsi="Times New Roman"/>
          <w:b/>
          <w:bCs/>
          <w:sz w:val="24"/>
          <w:szCs w:val="24"/>
        </w:rPr>
        <w:t xml:space="preserve">Workshop objective and expected outcomes/ outputs </w:t>
      </w:r>
    </w:p>
    <w:p w:rsidR="0093318A" w:rsidRPr="008518FD" w:rsidRDefault="0093318A" w:rsidP="00CC66F1">
      <w:pPr>
        <w:widowControl/>
        <w:numPr>
          <w:ilvl w:val="0"/>
          <w:numId w:val="1"/>
        </w:numPr>
        <w:wordWrap/>
        <w:autoSpaceDE/>
        <w:autoSpaceDN/>
        <w:spacing w:after="0" w:line="240" w:lineRule="auto"/>
        <w:ind w:left="0" w:firstLine="0"/>
        <w:contextualSpacing/>
        <w:rPr>
          <w:rFonts w:ascii="Times New Roman" w:hAnsi="Times New Roman"/>
          <w:bCs/>
          <w:sz w:val="24"/>
          <w:szCs w:val="24"/>
        </w:rPr>
      </w:pPr>
      <w:r w:rsidRPr="008518FD">
        <w:rPr>
          <w:rFonts w:ascii="Times New Roman" w:hAnsi="Times New Roman"/>
          <w:bCs/>
          <w:sz w:val="24"/>
          <w:szCs w:val="24"/>
        </w:rPr>
        <w:t>The main purpose of this workshop is to discuss</w:t>
      </w:r>
      <w:r w:rsidR="00DF6880">
        <w:rPr>
          <w:rFonts w:ascii="Times New Roman" w:hAnsi="Times New Roman"/>
          <w:bCs/>
          <w:sz w:val="24"/>
          <w:szCs w:val="24"/>
        </w:rPr>
        <w:t xml:space="preserve"> findings from new migration cost survey data and </w:t>
      </w:r>
      <w:r w:rsidRPr="008518FD">
        <w:rPr>
          <w:rFonts w:ascii="Times New Roman" w:hAnsi="Times New Roman"/>
          <w:bCs/>
          <w:sz w:val="24"/>
          <w:szCs w:val="24"/>
        </w:rPr>
        <w:t>challenges and lessons learned from conducting field surveys</w:t>
      </w:r>
      <w:r w:rsidR="002E4ED8" w:rsidRPr="008518FD">
        <w:rPr>
          <w:rFonts w:ascii="Times New Roman" w:hAnsi="Times New Roman"/>
          <w:bCs/>
          <w:sz w:val="24"/>
          <w:szCs w:val="24"/>
        </w:rPr>
        <w:t>, as well as plans and strategies for the new surveys in 2015/16</w:t>
      </w:r>
      <w:r w:rsidRPr="008518FD">
        <w:rPr>
          <w:rFonts w:ascii="Times New Roman" w:hAnsi="Times New Roman"/>
          <w:bCs/>
          <w:sz w:val="24"/>
          <w:szCs w:val="24"/>
        </w:rPr>
        <w:t xml:space="preserve">. </w:t>
      </w:r>
      <w:r w:rsidR="008F7B2D">
        <w:rPr>
          <w:rFonts w:ascii="Times New Roman" w:hAnsi="Times New Roman"/>
          <w:bCs/>
          <w:sz w:val="24"/>
          <w:szCs w:val="24"/>
        </w:rPr>
        <w:t>More specifically, p</w:t>
      </w:r>
      <w:r w:rsidR="00B87052">
        <w:rPr>
          <w:rFonts w:ascii="Times New Roman" w:hAnsi="Times New Roman"/>
          <w:bCs/>
          <w:sz w:val="24"/>
          <w:szCs w:val="24"/>
        </w:rPr>
        <w:t>articipants will discuss</w:t>
      </w:r>
      <w:r w:rsidRPr="008518FD">
        <w:rPr>
          <w:rFonts w:ascii="Times New Roman" w:hAnsi="Times New Roman"/>
          <w:bCs/>
          <w:sz w:val="24"/>
          <w:szCs w:val="24"/>
        </w:rPr>
        <w:t xml:space="preserve"> practical challenges associated with designing sampling frameworks</w:t>
      </w:r>
      <w:r w:rsidR="00D92CEC">
        <w:rPr>
          <w:rFonts w:ascii="Times New Roman" w:hAnsi="Times New Roman"/>
          <w:bCs/>
          <w:sz w:val="24"/>
          <w:szCs w:val="24"/>
        </w:rPr>
        <w:t xml:space="preserve"> and survey methods as well as </w:t>
      </w:r>
      <w:r w:rsidRPr="008518FD">
        <w:rPr>
          <w:rFonts w:ascii="Times New Roman" w:hAnsi="Times New Roman"/>
          <w:bCs/>
          <w:sz w:val="24"/>
          <w:szCs w:val="24"/>
        </w:rPr>
        <w:t xml:space="preserve">conducting computer-based surveys. </w:t>
      </w:r>
      <w:r w:rsidR="008518FD" w:rsidRPr="008518FD">
        <w:rPr>
          <w:rFonts w:ascii="Times New Roman" w:hAnsi="Times New Roman"/>
          <w:bCs/>
          <w:sz w:val="24"/>
          <w:szCs w:val="24"/>
        </w:rPr>
        <w:t>T</w:t>
      </w:r>
      <w:r w:rsidR="008518FD">
        <w:rPr>
          <w:rFonts w:ascii="Times New Roman" w:hAnsi="Times New Roman"/>
          <w:bCs/>
          <w:sz w:val="24"/>
          <w:szCs w:val="24"/>
        </w:rPr>
        <w:t>herefore, the workshop w</w:t>
      </w:r>
      <w:r w:rsidRPr="008518FD">
        <w:rPr>
          <w:rFonts w:ascii="Times New Roman" w:hAnsi="Times New Roman"/>
          <w:bCs/>
          <w:sz w:val="24"/>
          <w:szCs w:val="24"/>
        </w:rPr>
        <w:t>ill enhance technical knowledge on measuring migration costs incurred by low-skilled labor migrants and help to improve the quality of surveys and survey implementations</w:t>
      </w:r>
      <w:r w:rsidR="008518FD">
        <w:rPr>
          <w:rFonts w:ascii="Times New Roman" w:hAnsi="Times New Roman"/>
          <w:bCs/>
          <w:sz w:val="24"/>
          <w:szCs w:val="24"/>
        </w:rPr>
        <w:t xml:space="preserve"> in 2015/16</w:t>
      </w:r>
      <w:r w:rsidRPr="008518FD">
        <w:rPr>
          <w:rFonts w:ascii="Times New Roman" w:hAnsi="Times New Roman"/>
          <w:bCs/>
          <w:sz w:val="24"/>
          <w:szCs w:val="24"/>
        </w:rPr>
        <w:t xml:space="preserve">. KNOMAD will prepare a summary report as a deliverable of the </w:t>
      </w:r>
      <w:r w:rsidR="008F7B2D">
        <w:rPr>
          <w:rFonts w:ascii="Times New Roman" w:hAnsi="Times New Roman"/>
          <w:bCs/>
          <w:sz w:val="24"/>
          <w:szCs w:val="24"/>
        </w:rPr>
        <w:t>workshop</w:t>
      </w:r>
      <w:r w:rsidRPr="008518FD">
        <w:rPr>
          <w:rFonts w:ascii="Times New Roman" w:hAnsi="Times New Roman"/>
          <w:bCs/>
          <w:sz w:val="24"/>
          <w:szCs w:val="24"/>
        </w:rPr>
        <w:t xml:space="preserve">. </w:t>
      </w:r>
      <w:bookmarkStart w:id="0" w:name="_GoBack"/>
      <w:bookmarkEnd w:id="0"/>
    </w:p>
    <w:p w:rsidR="0093318A" w:rsidRPr="0093318A" w:rsidRDefault="0093318A" w:rsidP="0093318A">
      <w:pPr>
        <w:rPr>
          <w:rFonts w:ascii="Times New Roman" w:hAnsi="Times New Roman"/>
          <w:bCs/>
          <w:sz w:val="24"/>
          <w:szCs w:val="24"/>
        </w:rPr>
      </w:pPr>
    </w:p>
    <w:p w:rsidR="0093318A" w:rsidRPr="0093318A" w:rsidRDefault="0093318A" w:rsidP="0093318A">
      <w:pPr>
        <w:rPr>
          <w:rFonts w:ascii="Times New Roman" w:hAnsi="Times New Roman"/>
          <w:b/>
          <w:sz w:val="24"/>
          <w:szCs w:val="24"/>
        </w:rPr>
      </w:pPr>
      <w:r w:rsidRPr="0093318A">
        <w:rPr>
          <w:rFonts w:ascii="Times New Roman" w:hAnsi="Times New Roman"/>
          <w:b/>
          <w:sz w:val="24"/>
          <w:szCs w:val="24"/>
        </w:rPr>
        <w:t>Workshop format</w:t>
      </w:r>
    </w:p>
    <w:p w:rsidR="0093318A" w:rsidRPr="0093318A" w:rsidRDefault="0093318A" w:rsidP="0093318A">
      <w:pPr>
        <w:widowControl/>
        <w:numPr>
          <w:ilvl w:val="0"/>
          <w:numId w:val="1"/>
        </w:numPr>
        <w:wordWrap/>
        <w:autoSpaceDE/>
        <w:autoSpaceDN/>
        <w:spacing w:after="0" w:line="240" w:lineRule="auto"/>
        <w:ind w:left="0" w:firstLine="0"/>
        <w:contextualSpacing/>
        <w:rPr>
          <w:rFonts w:ascii="Times New Roman" w:hAnsi="Times New Roman"/>
          <w:bCs/>
          <w:sz w:val="24"/>
          <w:szCs w:val="24"/>
        </w:rPr>
      </w:pPr>
      <w:r w:rsidRPr="0093318A">
        <w:rPr>
          <w:rFonts w:ascii="Times New Roman" w:hAnsi="Times New Roman"/>
          <w:bCs/>
          <w:sz w:val="24"/>
          <w:szCs w:val="24"/>
        </w:rPr>
        <w:t xml:space="preserve">The workshop will be divided into several sessions. Presenters include researchers involved in this project, who will share new findings in 20-minute PowerPoint presentations. </w:t>
      </w:r>
    </w:p>
    <w:p w:rsidR="0093318A" w:rsidRPr="0093318A" w:rsidRDefault="0093318A" w:rsidP="0093318A">
      <w:pPr>
        <w:rPr>
          <w:rFonts w:ascii="Times New Roman" w:hAnsi="Times New Roman"/>
          <w:bCs/>
          <w:sz w:val="24"/>
          <w:szCs w:val="24"/>
        </w:rPr>
      </w:pPr>
    </w:p>
    <w:p w:rsidR="0093318A" w:rsidRPr="0093318A" w:rsidRDefault="0093318A" w:rsidP="0093318A">
      <w:pPr>
        <w:widowControl/>
        <w:numPr>
          <w:ilvl w:val="0"/>
          <w:numId w:val="1"/>
        </w:numPr>
        <w:wordWrap/>
        <w:autoSpaceDE/>
        <w:autoSpaceDN/>
        <w:spacing w:after="0" w:line="240" w:lineRule="auto"/>
        <w:ind w:left="0" w:firstLine="0"/>
        <w:contextualSpacing/>
        <w:rPr>
          <w:rFonts w:ascii="Times New Roman" w:hAnsi="Times New Roman"/>
          <w:bCs/>
          <w:sz w:val="24"/>
          <w:szCs w:val="24"/>
        </w:rPr>
      </w:pPr>
      <w:r w:rsidRPr="0093318A">
        <w:rPr>
          <w:rFonts w:ascii="Times New Roman" w:hAnsi="Times New Roman"/>
          <w:bCs/>
          <w:sz w:val="24"/>
          <w:szCs w:val="24"/>
        </w:rPr>
        <w:t xml:space="preserve">The expected number of participants is about </w:t>
      </w:r>
      <w:r w:rsidR="00D92CEC">
        <w:rPr>
          <w:rFonts w:ascii="Times New Roman" w:hAnsi="Times New Roman"/>
          <w:bCs/>
          <w:sz w:val="24"/>
          <w:szCs w:val="24"/>
        </w:rPr>
        <w:t>3</w:t>
      </w:r>
      <w:r w:rsidRPr="0093318A">
        <w:rPr>
          <w:rFonts w:ascii="Times New Roman" w:hAnsi="Times New Roman"/>
          <w:bCs/>
          <w:sz w:val="24"/>
          <w:szCs w:val="24"/>
        </w:rPr>
        <w:t xml:space="preserve">0: </w:t>
      </w:r>
      <w:r w:rsidR="008518FD">
        <w:rPr>
          <w:rFonts w:ascii="Times New Roman" w:hAnsi="Times New Roman"/>
          <w:bCs/>
          <w:sz w:val="24"/>
          <w:szCs w:val="24"/>
        </w:rPr>
        <w:t>15 from both KNOMAD and ILO</w:t>
      </w:r>
      <w:r w:rsidRPr="0093318A">
        <w:rPr>
          <w:rFonts w:ascii="Times New Roman" w:hAnsi="Times New Roman"/>
          <w:bCs/>
          <w:sz w:val="24"/>
          <w:szCs w:val="24"/>
        </w:rPr>
        <w:t xml:space="preserve">, and </w:t>
      </w:r>
      <w:r w:rsidR="00D92CEC">
        <w:rPr>
          <w:rFonts w:ascii="Times New Roman" w:hAnsi="Times New Roman"/>
          <w:bCs/>
          <w:sz w:val="24"/>
          <w:szCs w:val="24"/>
        </w:rPr>
        <w:t>1</w:t>
      </w:r>
      <w:r w:rsidRPr="0093318A">
        <w:rPr>
          <w:rFonts w:ascii="Times New Roman" w:hAnsi="Times New Roman"/>
          <w:bCs/>
          <w:sz w:val="24"/>
          <w:szCs w:val="24"/>
        </w:rPr>
        <w:t>5 technical experts</w:t>
      </w:r>
      <w:r w:rsidR="00D92CEC">
        <w:rPr>
          <w:rFonts w:ascii="Times New Roman" w:hAnsi="Times New Roman"/>
          <w:bCs/>
          <w:sz w:val="24"/>
          <w:szCs w:val="24"/>
        </w:rPr>
        <w:t xml:space="preserve">. </w:t>
      </w:r>
      <w:r w:rsidRPr="0093318A">
        <w:rPr>
          <w:rFonts w:ascii="Times New Roman" w:hAnsi="Times New Roman"/>
          <w:bCs/>
          <w:sz w:val="24"/>
          <w:szCs w:val="24"/>
        </w:rPr>
        <w:t xml:space="preserve"> </w:t>
      </w:r>
    </w:p>
    <w:p w:rsidR="0093318A" w:rsidRPr="0093318A" w:rsidRDefault="0093318A" w:rsidP="0093318A">
      <w:pPr>
        <w:rPr>
          <w:rFonts w:ascii="Times New Roman" w:hAnsi="Times New Roman"/>
          <w:sz w:val="24"/>
          <w:szCs w:val="24"/>
        </w:rPr>
      </w:pPr>
    </w:p>
    <w:p w:rsidR="00F83887" w:rsidRPr="00A70082" w:rsidRDefault="00F83887" w:rsidP="00A70082">
      <w:pPr>
        <w:wordWrap/>
        <w:spacing w:after="0" w:line="240" w:lineRule="auto"/>
        <w:rPr>
          <w:rFonts w:ascii="Times New Roman" w:hAnsi="Times New Roman"/>
          <w:sz w:val="24"/>
          <w:szCs w:val="24"/>
        </w:rPr>
      </w:pPr>
    </w:p>
    <w:sectPr w:rsidR="00F83887" w:rsidRPr="00A70082" w:rsidSect="0093318A">
      <w:footerReference w:type="default" r:id="rId10"/>
      <w:pgSz w:w="11906" w:h="16838"/>
      <w:pgMar w:top="1440" w:right="1440" w:bottom="1440" w:left="1440" w:header="567" w:footer="567" w:gutter="0"/>
      <w:pgNumType w:start="1"/>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285A" w:rsidRDefault="0021285A" w:rsidP="0093318A">
      <w:pPr>
        <w:spacing w:after="0" w:line="240" w:lineRule="auto"/>
      </w:pPr>
      <w:r>
        <w:separator/>
      </w:r>
    </w:p>
  </w:endnote>
  <w:endnote w:type="continuationSeparator" w:id="0">
    <w:p w:rsidR="0021285A" w:rsidRDefault="0021285A" w:rsidP="009331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Lucida Grande">
    <w:altName w:val="MV Boli"/>
    <w:charset w:val="00"/>
    <w:family w:val="auto"/>
    <w:pitch w:val="variable"/>
    <w:sig w:usb0="00000003" w:usb1="00000000" w:usb2="00000000" w:usb3="00000000" w:csb0="00000001" w:csb1="00000000"/>
  </w:font>
  <w:font w:name="HYGothic-Extra">
    <w:altName w:val="HY견고딕"/>
    <w:charset w:val="81"/>
    <w:family w:val="roman"/>
    <w:pitch w:val="variable"/>
    <w:sig w:usb0="900002A7" w:usb1="29D77CF9" w:usb2="00000010" w:usb3="00000000" w:csb0="0008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1DAC" w:rsidRDefault="006D57C2">
    <w:pPr>
      <w:pStyle w:val="Footer"/>
      <w:jc w:val="center"/>
    </w:pPr>
    <w:r>
      <w:fldChar w:fldCharType="begin"/>
    </w:r>
    <w:r>
      <w:instrText xml:space="preserve"> PAGE   \* MERGEFORMAT </w:instrText>
    </w:r>
    <w:r>
      <w:fldChar w:fldCharType="separate"/>
    </w:r>
    <w:r w:rsidR="00D92CEC">
      <w:rPr>
        <w:noProof/>
      </w:rPr>
      <w:t>2</w:t>
    </w:r>
    <w:r>
      <w:rPr>
        <w:noProof/>
      </w:rPr>
      <w:fldChar w:fldCharType="end"/>
    </w:r>
  </w:p>
  <w:p w:rsidR="00B11DAC" w:rsidRDefault="0021285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285A" w:rsidRDefault="0021285A" w:rsidP="0093318A">
      <w:pPr>
        <w:spacing w:after="0" w:line="240" w:lineRule="auto"/>
      </w:pPr>
      <w:r>
        <w:separator/>
      </w:r>
    </w:p>
  </w:footnote>
  <w:footnote w:type="continuationSeparator" w:id="0">
    <w:p w:rsidR="0021285A" w:rsidRDefault="0021285A" w:rsidP="0093318A">
      <w:pPr>
        <w:spacing w:after="0" w:line="240" w:lineRule="auto"/>
      </w:pPr>
      <w:r>
        <w:continuationSeparator/>
      </w:r>
    </w:p>
  </w:footnote>
  <w:footnote w:id="1">
    <w:p w:rsidR="0093318A" w:rsidRPr="0095708B" w:rsidRDefault="0093318A" w:rsidP="0093318A">
      <w:pPr>
        <w:pStyle w:val="FootnoteText"/>
        <w:adjustRightInd w:val="0"/>
        <w:snapToGrid w:val="0"/>
        <w:spacing w:after="0" w:line="240" w:lineRule="auto"/>
        <w:rPr>
          <w:rFonts w:ascii="Times New Roman" w:hAnsi="Times New Roman"/>
          <w:lang w:val="en-GB"/>
        </w:rPr>
      </w:pPr>
      <w:r>
        <w:rPr>
          <w:rStyle w:val="FootnoteReference"/>
        </w:rPr>
        <w:footnoteRef/>
      </w:r>
      <w:r>
        <w:t xml:space="preserve"> </w:t>
      </w:r>
      <w:r w:rsidRPr="0095708B">
        <w:rPr>
          <w:rFonts w:ascii="Times New Roman" w:hAnsi="Times New Roman"/>
          <w:lang w:val="en-GB"/>
        </w:rPr>
        <w:t>Bearing in mind the relevant international law</w:t>
      </w:r>
      <w:r>
        <w:rPr>
          <w:rFonts w:ascii="Times New Roman" w:hAnsi="Times New Roman"/>
          <w:lang w:val="en-GB"/>
        </w:rPr>
        <w:t xml:space="preserve">, </w:t>
      </w:r>
      <w:r w:rsidRPr="0095708B">
        <w:rPr>
          <w:rFonts w:ascii="Times New Roman" w:hAnsi="Times New Roman"/>
          <w:lang w:val="en-GB"/>
        </w:rPr>
        <w:t>such as Article 7 (1) of ILO Private Employment Agencies Convention, 1997 (No. 181)</w:t>
      </w:r>
      <w:r>
        <w:rPr>
          <w:rFonts w:ascii="Times New Roman" w:hAnsi="Times New Roman"/>
          <w:lang w:val="en-GB"/>
        </w:rPr>
        <w:t xml:space="preserve">, stipulating, </w:t>
      </w:r>
      <w:r w:rsidRPr="0095708B">
        <w:rPr>
          <w:rFonts w:ascii="Times New Roman" w:hAnsi="Times New Roman"/>
          <w:lang w:val="en-GB"/>
        </w:rPr>
        <w:t>“Private employment agencies shall not charge directly or indirectly, in whole or in part, any fees or costs to workers.”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E63579C"/>
    <w:multiLevelType w:val="hybridMultilevel"/>
    <w:tmpl w:val="82102D12"/>
    <w:lvl w:ilvl="0" w:tplc="7E16A6E8">
      <w:numFmt w:val="bullet"/>
      <w:lvlText w:val="-"/>
      <w:lvlJc w:val="left"/>
      <w:pPr>
        <w:ind w:left="420" w:hanging="360"/>
      </w:pPr>
      <w:rPr>
        <w:rFonts w:ascii="Times New Roman" w:eastAsia="Arial Unicode MS"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
    <w:nsid w:val="708A3963"/>
    <w:multiLevelType w:val="hybridMultilevel"/>
    <w:tmpl w:val="DC9CD1E0"/>
    <w:lvl w:ilvl="0" w:tplc="0409000F">
      <w:start w:val="1"/>
      <w:numFmt w:val="decimal"/>
      <w:lvlText w:val="%1."/>
      <w:lvlJc w:val="left"/>
      <w:pPr>
        <w:ind w:left="1080" w:hanging="360"/>
      </w:pPr>
      <w:rPr>
        <w:rFonts w:hint="default"/>
      </w:rPr>
    </w:lvl>
    <w:lvl w:ilvl="1" w:tplc="CE7E35A2">
      <w:start w:val="1"/>
      <w:numFmt w:val="lowerRoman"/>
      <w:lvlText w:val="(%2)"/>
      <w:lvlJc w:val="left"/>
      <w:pPr>
        <w:ind w:left="720" w:hanging="720"/>
      </w:pPr>
      <w:rPr>
        <w:rFonts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318A"/>
    <w:rsid w:val="00067ED2"/>
    <w:rsid w:val="0007662D"/>
    <w:rsid w:val="00083F87"/>
    <w:rsid w:val="000C1ABF"/>
    <w:rsid w:val="00113F90"/>
    <w:rsid w:val="001627E7"/>
    <w:rsid w:val="00192E68"/>
    <w:rsid w:val="0021285A"/>
    <w:rsid w:val="00233941"/>
    <w:rsid w:val="002800F9"/>
    <w:rsid w:val="002E4ED8"/>
    <w:rsid w:val="002F1BE7"/>
    <w:rsid w:val="002F44AF"/>
    <w:rsid w:val="00325ABD"/>
    <w:rsid w:val="003C4C52"/>
    <w:rsid w:val="00422028"/>
    <w:rsid w:val="00436C49"/>
    <w:rsid w:val="004A4BD5"/>
    <w:rsid w:val="004C0D5B"/>
    <w:rsid w:val="004F19D0"/>
    <w:rsid w:val="005054AD"/>
    <w:rsid w:val="005113D0"/>
    <w:rsid w:val="00514205"/>
    <w:rsid w:val="005233DB"/>
    <w:rsid w:val="00562F5F"/>
    <w:rsid w:val="005B2742"/>
    <w:rsid w:val="005F0AC3"/>
    <w:rsid w:val="00660D33"/>
    <w:rsid w:val="00684A44"/>
    <w:rsid w:val="006A0576"/>
    <w:rsid w:val="006D57C2"/>
    <w:rsid w:val="007443E2"/>
    <w:rsid w:val="0075292A"/>
    <w:rsid w:val="00841D55"/>
    <w:rsid w:val="008518FD"/>
    <w:rsid w:val="008F0233"/>
    <w:rsid w:val="008F7B2D"/>
    <w:rsid w:val="009047A8"/>
    <w:rsid w:val="009116FB"/>
    <w:rsid w:val="00920802"/>
    <w:rsid w:val="0093318A"/>
    <w:rsid w:val="009568DF"/>
    <w:rsid w:val="00966DF8"/>
    <w:rsid w:val="009A7164"/>
    <w:rsid w:val="009F2CDA"/>
    <w:rsid w:val="00A032CC"/>
    <w:rsid w:val="00A33ED1"/>
    <w:rsid w:val="00A65942"/>
    <w:rsid w:val="00A70082"/>
    <w:rsid w:val="00A9559E"/>
    <w:rsid w:val="00AA3B70"/>
    <w:rsid w:val="00AB1DCC"/>
    <w:rsid w:val="00AD3D35"/>
    <w:rsid w:val="00AD78D6"/>
    <w:rsid w:val="00B87052"/>
    <w:rsid w:val="00B97866"/>
    <w:rsid w:val="00BC4403"/>
    <w:rsid w:val="00BE0D9F"/>
    <w:rsid w:val="00BF2E8A"/>
    <w:rsid w:val="00C44267"/>
    <w:rsid w:val="00C72521"/>
    <w:rsid w:val="00CB24D8"/>
    <w:rsid w:val="00CE3935"/>
    <w:rsid w:val="00D73DB7"/>
    <w:rsid w:val="00D772E3"/>
    <w:rsid w:val="00D81808"/>
    <w:rsid w:val="00D830B7"/>
    <w:rsid w:val="00D908A9"/>
    <w:rsid w:val="00D90FAE"/>
    <w:rsid w:val="00D92CEC"/>
    <w:rsid w:val="00DA50B6"/>
    <w:rsid w:val="00DB24CA"/>
    <w:rsid w:val="00DD7375"/>
    <w:rsid w:val="00DF6880"/>
    <w:rsid w:val="00E20ECC"/>
    <w:rsid w:val="00E44B10"/>
    <w:rsid w:val="00E84E2B"/>
    <w:rsid w:val="00EE0B2F"/>
    <w:rsid w:val="00F10239"/>
    <w:rsid w:val="00F11E94"/>
    <w:rsid w:val="00F37FE4"/>
    <w:rsid w:val="00F71BC5"/>
    <w:rsid w:val="00F72CBE"/>
    <w:rsid w:val="00F83887"/>
    <w:rsid w:val="00FA26B6"/>
  </w:rsids>
  <m:mathPr>
    <m:mathFont m:val="Cambria Math"/>
    <m:brkBin m:val="before"/>
    <m:brkBinSub m:val="--"/>
    <m:smallFrac/>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8C2E3EE-07FD-4F3C-9DED-DCBDE1B44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318A"/>
    <w:pPr>
      <w:widowControl w:val="0"/>
      <w:wordWrap w:val="0"/>
      <w:autoSpaceDE w:val="0"/>
      <w:autoSpaceDN w:val="0"/>
      <w:jc w:val="both"/>
    </w:pPr>
    <w:rPr>
      <w:rFonts w:ascii="Malgun Gothic" w:eastAsia="Malgun Gothic" w:hAnsi="Malgun Gothic" w:cs="Times New Roman"/>
      <w:kern w:val="2"/>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바탕글"/>
    <w:rsid w:val="0093318A"/>
    <w:pPr>
      <w:widowControl w:val="0"/>
      <w:wordWrap w:val="0"/>
      <w:autoSpaceDE w:val="0"/>
      <w:autoSpaceDN w:val="0"/>
      <w:adjustRightInd w:val="0"/>
      <w:snapToGrid w:val="0"/>
      <w:spacing w:after="0" w:line="384" w:lineRule="auto"/>
      <w:jc w:val="both"/>
      <w:textAlignment w:val="baseline"/>
    </w:pPr>
    <w:rPr>
      <w:rFonts w:ascii="Batang" w:eastAsia="Batang" w:hAnsi="Batang" w:cs="Batang"/>
      <w:color w:val="000000"/>
      <w:sz w:val="20"/>
      <w:szCs w:val="20"/>
    </w:rPr>
  </w:style>
  <w:style w:type="character" w:customStyle="1" w:styleId="MediumGrid1-Accent2Char">
    <w:name w:val="Medium Grid 1 - Accent 2 Char"/>
    <w:link w:val="MediumGrid1-Accent2"/>
    <w:uiPriority w:val="34"/>
    <w:locked/>
    <w:rsid w:val="0093318A"/>
    <w:rPr>
      <w:rFonts w:ascii="Times New Roman" w:eastAsia="Times New Roman" w:hAnsi="Times New Roman"/>
      <w:sz w:val="24"/>
      <w:szCs w:val="24"/>
      <w:lang w:eastAsia="en-US"/>
    </w:rPr>
  </w:style>
  <w:style w:type="paragraph" w:styleId="FootnoteText">
    <w:name w:val="footnote text"/>
    <w:basedOn w:val="Normal"/>
    <w:link w:val="FootnoteTextChar"/>
    <w:uiPriority w:val="99"/>
    <w:semiHidden/>
    <w:unhideWhenUsed/>
    <w:rsid w:val="0093318A"/>
    <w:rPr>
      <w:szCs w:val="20"/>
    </w:rPr>
  </w:style>
  <w:style w:type="character" w:customStyle="1" w:styleId="FootnoteTextChar">
    <w:name w:val="Footnote Text Char"/>
    <w:basedOn w:val="DefaultParagraphFont"/>
    <w:link w:val="FootnoteText"/>
    <w:uiPriority w:val="99"/>
    <w:semiHidden/>
    <w:rsid w:val="0093318A"/>
    <w:rPr>
      <w:rFonts w:ascii="Malgun Gothic" w:eastAsia="Malgun Gothic" w:hAnsi="Malgun Gothic" w:cs="Times New Roman"/>
      <w:kern w:val="2"/>
      <w:sz w:val="20"/>
      <w:szCs w:val="20"/>
    </w:rPr>
  </w:style>
  <w:style w:type="character" w:styleId="FootnoteReference">
    <w:name w:val="footnote reference"/>
    <w:uiPriority w:val="99"/>
    <w:semiHidden/>
    <w:unhideWhenUsed/>
    <w:rsid w:val="0093318A"/>
    <w:rPr>
      <w:vertAlign w:val="superscript"/>
    </w:rPr>
  </w:style>
  <w:style w:type="paragraph" w:styleId="Footer">
    <w:name w:val="footer"/>
    <w:basedOn w:val="Normal"/>
    <w:link w:val="FooterChar"/>
    <w:uiPriority w:val="99"/>
    <w:unhideWhenUsed/>
    <w:rsid w:val="0093318A"/>
    <w:pPr>
      <w:tabs>
        <w:tab w:val="center" w:pos="4680"/>
        <w:tab w:val="right" w:pos="9360"/>
      </w:tabs>
    </w:pPr>
  </w:style>
  <w:style w:type="character" w:customStyle="1" w:styleId="FooterChar">
    <w:name w:val="Footer Char"/>
    <w:basedOn w:val="DefaultParagraphFont"/>
    <w:link w:val="Footer"/>
    <w:uiPriority w:val="99"/>
    <w:rsid w:val="0093318A"/>
    <w:rPr>
      <w:rFonts w:ascii="Malgun Gothic" w:eastAsia="Malgun Gothic" w:hAnsi="Malgun Gothic" w:cs="Times New Roman"/>
      <w:kern w:val="2"/>
      <w:sz w:val="20"/>
    </w:rPr>
  </w:style>
  <w:style w:type="table" w:styleId="MediumGrid1-Accent2">
    <w:name w:val="Medium Grid 1 Accent 2"/>
    <w:basedOn w:val="TableNormal"/>
    <w:link w:val="MediumGrid1-Accent2Char"/>
    <w:uiPriority w:val="34"/>
    <w:semiHidden/>
    <w:unhideWhenUsed/>
    <w:rsid w:val="0093318A"/>
    <w:pPr>
      <w:spacing w:after="0" w:line="240" w:lineRule="auto"/>
    </w:pPr>
    <w:rPr>
      <w:rFonts w:ascii="Times New Roman" w:eastAsia="Times New Roman" w:hAnsi="Times New Roman"/>
      <w:sz w:val="24"/>
      <w:szCs w:val="24"/>
      <w:lang w:eastAsia="en-US"/>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lastRow">
      <w:tblPr/>
      <w:tcPr>
        <w:tcBorders>
          <w:top w:val="single" w:sz="18" w:space="0" w:color="F19D64" w:themeColor="accent2" w:themeTint="BF"/>
        </w:tcBorders>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paragraph" w:styleId="BalloonText">
    <w:name w:val="Balloon Text"/>
    <w:basedOn w:val="Normal"/>
    <w:link w:val="BalloonTextChar"/>
    <w:uiPriority w:val="99"/>
    <w:semiHidden/>
    <w:unhideWhenUsed/>
    <w:rsid w:val="00D81808"/>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D81808"/>
    <w:rPr>
      <w:rFonts w:ascii="Lucida Grande" w:eastAsia="Malgun Gothic" w:hAnsi="Lucida Grande"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44213F-E015-41D1-9BB5-4132A89D5D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724</Words>
  <Characters>4127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Soonhwa Yi</dc:creator>
  <cp:keywords/>
  <dc:description/>
  <cp:lastModifiedBy>Soonhwa Yi</cp:lastModifiedBy>
  <cp:revision>2</cp:revision>
  <cp:lastPrinted>2015-11-03T17:39:00Z</cp:lastPrinted>
  <dcterms:created xsi:type="dcterms:W3CDTF">2015-11-18T21:06:00Z</dcterms:created>
  <dcterms:modified xsi:type="dcterms:W3CDTF">2015-11-18T21:06:00Z</dcterms:modified>
</cp:coreProperties>
</file>